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50ECA39B" w14:textId="77777777" w:rsidR="00DC01A7" w:rsidRPr="00A56A81" w:rsidRDefault="00DC01A7" w:rsidP="00DC01A7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53DAA563" w14:textId="77777777" w:rsidR="009172C1" w:rsidRDefault="009172C1" w:rsidP="009172C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0607A2E8" w14:textId="77777777" w:rsidR="009172C1" w:rsidRPr="00A00A2D" w:rsidRDefault="009172C1" w:rsidP="009172C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E014CE2" w14:textId="77777777" w:rsidR="009172C1" w:rsidRDefault="009172C1" w:rsidP="009172C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bookmarkEnd w:id="0"/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2551072" w14:textId="0D85119B" w:rsidR="006B69CB" w:rsidRDefault="006B69CB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 xml:space="preserve">ropõe a este Município </w:t>
      </w:r>
      <w:r w:rsidR="005315FC">
        <w:rPr>
          <w:rFonts w:ascii="Times New Roman" w:hAnsi="Times New Roman" w:cs="Times New Roman"/>
          <w:sz w:val="24"/>
          <w:szCs w:val="24"/>
        </w:rPr>
        <w:t>a execução do objeto</w:t>
      </w:r>
      <w:r w:rsidRPr="005305DF">
        <w:rPr>
          <w:rFonts w:ascii="Times New Roman" w:hAnsi="Times New Roman" w:cs="Times New Roman"/>
          <w:sz w:val="24"/>
          <w:szCs w:val="24"/>
        </w:rPr>
        <w:t xml:space="preserve"> deste ato convocatório, de acordo com a presente proposta comercial, nas seguintes condições:</w:t>
      </w:r>
      <w:bookmarkStart w:id="1" w:name="_Hlk180396978"/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687"/>
        <w:gridCol w:w="703"/>
        <w:gridCol w:w="990"/>
        <w:gridCol w:w="1277"/>
        <w:gridCol w:w="2572"/>
        <w:gridCol w:w="853"/>
        <w:gridCol w:w="1135"/>
        <w:gridCol w:w="1133"/>
      </w:tblGrid>
      <w:tr w:rsidR="008D5AD7" w:rsidRPr="00A1532C" w14:paraId="77E5C9E1" w14:textId="77777777" w:rsidTr="00F20891">
        <w:tc>
          <w:tcPr>
            <w:tcW w:w="687" w:type="dxa"/>
            <w:shd w:val="clear" w:color="auto" w:fill="auto"/>
          </w:tcPr>
          <w:p w14:paraId="4E12C17F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Item</w:t>
            </w:r>
          </w:p>
        </w:tc>
        <w:tc>
          <w:tcPr>
            <w:tcW w:w="703" w:type="dxa"/>
          </w:tcPr>
          <w:p w14:paraId="4095F87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546979BE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Quant</w:t>
            </w: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1277" w:type="dxa"/>
            <w:shd w:val="clear" w:color="auto" w:fill="auto"/>
          </w:tcPr>
          <w:p w14:paraId="6D7054AC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Código</w:t>
            </w:r>
          </w:p>
        </w:tc>
        <w:tc>
          <w:tcPr>
            <w:tcW w:w="2572" w:type="dxa"/>
            <w:shd w:val="clear" w:color="auto" w:fill="auto"/>
          </w:tcPr>
          <w:p w14:paraId="096D44D9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853" w:type="dxa"/>
          </w:tcPr>
          <w:p w14:paraId="3FF6DDC6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Marca</w:t>
            </w:r>
          </w:p>
        </w:tc>
        <w:tc>
          <w:tcPr>
            <w:tcW w:w="1135" w:type="dxa"/>
          </w:tcPr>
          <w:p w14:paraId="7CA6BD7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Valor unitário R$</w:t>
            </w:r>
          </w:p>
        </w:tc>
        <w:tc>
          <w:tcPr>
            <w:tcW w:w="1133" w:type="dxa"/>
          </w:tcPr>
          <w:p w14:paraId="23BF2B1D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Valor total R$</w:t>
            </w:r>
          </w:p>
        </w:tc>
      </w:tr>
      <w:tr w:rsidR="008D5AD7" w:rsidRPr="00A1532C" w14:paraId="634AB231" w14:textId="77777777" w:rsidTr="00F20891">
        <w:tc>
          <w:tcPr>
            <w:tcW w:w="687" w:type="dxa"/>
          </w:tcPr>
          <w:p w14:paraId="457EAE7B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1</w:t>
            </w:r>
          </w:p>
        </w:tc>
        <w:tc>
          <w:tcPr>
            <w:tcW w:w="703" w:type="dxa"/>
          </w:tcPr>
          <w:p w14:paraId="27F87456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0193BDF2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72</w:t>
            </w:r>
          </w:p>
        </w:tc>
        <w:tc>
          <w:tcPr>
            <w:tcW w:w="1277" w:type="dxa"/>
          </w:tcPr>
          <w:p w14:paraId="1BEA90F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007.004.155</w:t>
            </w:r>
          </w:p>
        </w:tc>
        <w:tc>
          <w:tcPr>
            <w:tcW w:w="2572" w:type="dxa"/>
          </w:tcPr>
          <w:p w14:paraId="10C7C8A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Carregador portátil tipo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power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bank, com capacidade mínima de 20.000mAh, potência mínima de 22,5W, compatível com tecnologia de carregamento rápido, contendo cabo USB-C integrado, no mínimo uma porta USB-A e uma porta USB-C. Deve possuir indicador de nível de carga, sistema de proteção contra sobrecarga, superaquecimento e curto-circuito, homologação ANATEL vigente e garantia mínima de 12 meses contra defeitos de fabricação.</w:t>
            </w:r>
          </w:p>
        </w:tc>
        <w:tc>
          <w:tcPr>
            <w:tcW w:w="853" w:type="dxa"/>
          </w:tcPr>
          <w:p w14:paraId="5B69256A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6BCD2FEE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39B4AC81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8D5AD7" w:rsidRPr="00A1532C" w14:paraId="71866E1B" w14:textId="77777777" w:rsidTr="00F20891">
        <w:tc>
          <w:tcPr>
            <w:tcW w:w="687" w:type="dxa"/>
          </w:tcPr>
          <w:p w14:paraId="43A30021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703" w:type="dxa"/>
          </w:tcPr>
          <w:p w14:paraId="5F48D544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082A856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3</w:t>
            </w:r>
          </w:p>
        </w:tc>
        <w:tc>
          <w:tcPr>
            <w:tcW w:w="1277" w:type="dxa"/>
          </w:tcPr>
          <w:p w14:paraId="624C388C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001.103.001</w:t>
            </w:r>
          </w:p>
        </w:tc>
        <w:tc>
          <w:tcPr>
            <w:tcW w:w="2572" w:type="dxa"/>
          </w:tcPr>
          <w:p w14:paraId="2122504B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Relógio inteligente tipo smartwatch, com tela AMOLED mínima de 1,74”, estrutura em alumínio ou material resistente similar, pulseira em silicone na cor preta, compatível com monitoramento de atividades físicas e esportivas. Deve possuir GPS integrado, conectividade Bluetooth, monitoramento contínuo de frequência cardíaca, oxigenação do sangue (SpO2), monitoramento de sono, resistência à água mínima 5 ATM, bateria recarregável e compatibilidade com sistemas Android e iOS. Garantia mínima de 12 meses contra defeitos de fabricação.</w:t>
            </w:r>
          </w:p>
        </w:tc>
        <w:tc>
          <w:tcPr>
            <w:tcW w:w="853" w:type="dxa"/>
          </w:tcPr>
          <w:p w14:paraId="3C6F034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09DD467C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08E5C36A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8D5AD7" w:rsidRPr="00A1532C" w14:paraId="4F1ADE13" w14:textId="77777777" w:rsidTr="00F20891">
        <w:tc>
          <w:tcPr>
            <w:tcW w:w="687" w:type="dxa"/>
          </w:tcPr>
          <w:p w14:paraId="4D3AEF47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lastRenderedPageBreak/>
              <w:t>3</w:t>
            </w:r>
          </w:p>
        </w:tc>
        <w:tc>
          <w:tcPr>
            <w:tcW w:w="703" w:type="dxa"/>
          </w:tcPr>
          <w:p w14:paraId="68FA5F2A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6821CF6F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13</w:t>
            </w:r>
          </w:p>
        </w:tc>
        <w:tc>
          <w:tcPr>
            <w:tcW w:w="1277" w:type="dxa"/>
          </w:tcPr>
          <w:p w14:paraId="741FB4DB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012.266.004</w:t>
            </w:r>
          </w:p>
        </w:tc>
        <w:tc>
          <w:tcPr>
            <w:tcW w:w="2572" w:type="dxa"/>
          </w:tcPr>
          <w:p w14:paraId="7F6A2619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Tablet com tela mínima de 8,7”, resolução mínima de 1340 x 800 pixels, capacidade mínima de armazenamento interno de 64GB e memória RAM mínima de 4GB. Deve possuir conectividade Wi-Fi, sistema operacional Android 15.0 ou superior, leitor de cartão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microSD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, GPS integrado, câmera frontal mínima de 5MP e câmera traseira mínima de 8MP. O equipamento deverá possuir bateria com capacidade mínima de 5.100mAh, conexão USB-C, alto-falante e microfone integrados, peso máximo aproximado de 335g, na cor prata ou similar. O produto deverá acompanhar cabo USB compatível para carregamento e transferência de dados e carregador bivolt. Garantia mínima de 12 meses contra defeitos de fabricação.</w:t>
            </w:r>
          </w:p>
        </w:tc>
        <w:tc>
          <w:tcPr>
            <w:tcW w:w="853" w:type="dxa"/>
          </w:tcPr>
          <w:p w14:paraId="264486B1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2DF006A6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6C3BD9AE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8D5AD7" w:rsidRPr="00A1532C" w14:paraId="722F6C9F" w14:textId="77777777" w:rsidTr="00F20891">
        <w:tc>
          <w:tcPr>
            <w:tcW w:w="687" w:type="dxa"/>
          </w:tcPr>
          <w:p w14:paraId="54C64E1A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4</w:t>
            </w:r>
          </w:p>
        </w:tc>
        <w:tc>
          <w:tcPr>
            <w:tcW w:w="703" w:type="dxa"/>
          </w:tcPr>
          <w:p w14:paraId="56AF150F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15C7C39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32</w:t>
            </w:r>
          </w:p>
        </w:tc>
        <w:tc>
          <w:tcPr>
            <w:tcW w:w="1277" w:type="dxa"/>
          </w:tcPr>
          <w:p w14:paraId="2BA6EA8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012.117.023</w:t>
            </w:r>
          </w:p>
        </w:tc>
        <w:tc>
          <w:tcPr>
            <w:tcW w:w="2572" w:type="dxa"/>
          </w:tcPr>
          <w:p w14:paraId="3D7FBD6B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Televisor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TV com tela mínima de 32”, resolução mínima HD, conversor digital integrado, conectividade Wi-Fi e entrada para rede Ethernet, sistema operacional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compatível com aplicativos de streaming (Android TV, Google TV,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webOS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Tizen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ou equivalente), no mínimo 2 entradas HDMI, no mínimo 1 entrada USB, entrada para antena digital, áudio integrado, controle remoto, alimentação bivolt automática e acompanhado de cabo de alimentação. Garantia mínima de 12 meses contra defeitos de fabricação.</w:t>
            </w:r>
          </w:p>
        </w:tc>
        <w:tc>
          <w:tcPr>
            <w:tcW w:w="853" w:type="dxa"/>
          </w:tcPr>
          <w:p w14:paraId="68928830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587F7CDE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2DE62BEA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8D5AD7" w:rsidRPr="00A1532C" w14:paraId="2F0AB177" w14:textId="77777777" w:rsidTr="00F20891">
        <w:tc>
          <w:tcPr>
            <w:tcW w:w="687" w:type="dxa"/>
          </w:tcPr>
          <w:p w14:paraId="20670DF1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5</w:t>
            </w:r>
          </w:p>
        </w:tc>
        <w:tc>
          <w:tcPr>
            <w:tcW w:w="703" w:type="dxa"/>
          </w:tcPr>
          <w:p w14:paraId="2C8EABE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786545C2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1277" w:type="dxa"/>
          </w:tcPr>
          <w:p w14:paraId="60320DF3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012.117.024</w:t>
            </w:r>
          </w:p>
        </w:tc>
        <w:tc>
          <w:tcPr>
            <w:tcW w:w="2572" w:type="dxa"/>
          </w:tcPr>
          <w:p w14:paraId="7B4E017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Televisor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TV com tela mínima de 43”, resolução mínima 4K UHD, conversor digital integrado, conectividade Wi-Fi, Bluetooth e entrada para rede Ethernet, sistema operacional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compatível com aplicativos de streaming (Android TV, Google TV,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webOS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Tizen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ou equivalente), no mínimo 2 entradas HDMI, no mínimo 1 entrada USB, </w:t>
            </w: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lastRenderedPageBreak/>
              <w:t>entrada para antena digital, áudio integrado, controle remoto, alimentação bivolt automática e acompanhado de cabo de alimentação. Garantia mínima de 12 meses contra defeitos de fabricação.</w:t>
            </w:r>
          </w:p>
        </w:tc>
        <w:tc>
          <w:tcPr>
            <w:tcW w:w="853" w:type="dxa"/>
          </w:tcPr>
          <w:p w14:paraId="7A9AF211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25456D17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7376C905" w14:textId="77777777" w:rsidR="008D5AD7" w:rsidRPr="00A1532C" w:rsidRDefault="008D5AD7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</w:tbl>
    <w:p w14:paraId="1661884A" w14:textId="4FAC166A" w:rsidR="00AD0AD4" w:rsidRDefault="00AD0AD4" w:rsidP="00AD0AD4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17E4BE3F" w14:textId="77777777" w:rsidR="0056308C" w:rsidRPr="005362DC" w:rsidRDefault="0056308C" w:rsidP="00AD0AD4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06DFE9DB" w14:textId="77777777" w:rsidR="0056308C" w:rsidRPr="001B417E" w:rsidRDefault="0056308C" w:rsidP="0056308C">
      <w:pPr>
        <w:tabs>
          <w:tab w:val="left" w:pos="1440"/>
        </w:tabs>
        <w:jc w:val="both"/>
      </w:pPr>
      <w:r w:rsidRPr="001B417E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01: </w:t>
      </w:r>
      <w:r w:rsidRPr="001B417E">
        <w:rPr>
          <w:rFonts w:ascii="Times New Roman" w:hAnsi="Times New Roman" w:cs="Times New Roman"/>
          <w:noProof/>
          <w:sz w:val="24"/>
          <w:szCs w:val="24"/>
        </w:rPr>
        <w:t xml:space="preserve">É </w:t>
      </w:r>
      <w:r w:rsidRPr="001B417E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vedado </w:t>
      </w:r>
      <w:r w:rsidRPr="001B417E">
        <w:rPr>
          <w:rFonts w:ascii="Times New Roman" w:hAnsi="Times New Roman" w:cs="Times New Roman"/>
          <w:noProof/>
          <w:sz w:val="24"/>
          <w:szCs w:val="24"/>
        </w:rPr>
        <w:t>ao licitante sua identificação através do lançamento da sua proposta no Portal de Compras no campo “Marca”.</w:t>
      </w:r>
      <w:r w:rsidRPr="001B417E">
        <w:t xml:space="preserve"> </w:t>
      </w:r>
    </w:p>
    <w:p w14:paraId="571B2A1C" w14:textId="77777777" w:rsidR="0056308C" w:rsidRPr="001B417E" w:rsidRDefault="0056308C" w:rsidP="0056308C">
      <w:pPr>
        <w:tabs>
          <w:tab w:val="left" w:pos="1440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B417E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02: </w:t>
      </w:r>
      <w:r w:rsidRPr="001B417E">
        <w:rPr>
          <w:rFonts w:ascii="Times New Roman" w:hAnsi="Times New Roman" w:cs="Times New Roman"/>
          <w:noProof/>
          <w:sz w:val="24"/>
          <w:szCs w:val="24"/>
        </w:rPr>
        <w:t>Nos editais em que a marca seja obrigatória, e esta seja o nome da própria empresa, o licitante poderá colocar no campo no Portal de Compras a escrita “marca própria”.</w:t>
      </w:r>
    </w:p>
    <w:p w14:paraId="482B4CD0" w14:textId="77777777" w:rsidR="0056308C" w:rsidRDefault="0056308C" w:rsidP="005630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B417E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03: </w:t>
      </w:r>
      <w:r w:rsidRPr="001B417E">
        <w:rPr>
          <w:rFonts w:ascii="Times New Roman" w:hAnsi="Times New Roman" w:cs="Times New Roman"/>
          <w:noProof/>
          <w:sz w:val="24"/>
          <w:szCs w:val="24"/>
        </w:rPr>
        <w:t xml:space="preserve">As propostas deverão ter prazo de validade não inferior a 90 (noventa) dias a contar da data da abertura da licitação. </w:t>
      </w:r>
      <w:r w:rsidRPr="001B417E">
        <w:rPr>
          <w:rFonts w:ascii="Times New Roman" w:hAnsi="Times New Roman" w:cs="Times New Roman"/>
          <w:sz w:val="24"/>
          <w:szCs w:val="24"/>
        </w:rPr>
        <w:t>Se não constar o prazo de validade expresso na proposta, entende-se como prazo mencionado.</w:t>
      </w:r>
    </w:p>
    <w:p w14:paraId="36B64B50" w14:textId="77777777" w:rsidR="00AD0AD4" w:rsidRDefault="00AD0AD4" w:rsidP="00AD0AD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A73FA08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1E4BC0B4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B2C6AEB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20E95AF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4912C06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052A6AB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DD0A259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67F0FAF5" w14:textId="77777777" w:rsidR="00AD0AD4" w:rsidRPr="00A56A81" w:rsidRDefault="00AD0AD4" w:rsidP="00AD0AD4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22D885E9" w14:textId="77777777" w:rsidR="00AD0AD4" w:rsidRDefault="00AD0AD4" w:rsidP="00AD0AD4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bookmarkEnd w:id="1"/>
    <w:sectPr w:rsidR="00AD0AD4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328C7" w14:textId="77777777" w:rsidR="00BD4D12" w:rsidRDefault="00BD4D12">
      <w:pPr>
        <w:spacing w:line="240" w:lineRule="auto"/>
      </w:pPr>
      <w:r>
        <w:separator/>
      </w:r>
    </w:p>
  </w:endnote>
  <w:endnote w:type="continuationSeparator" w:id="0">
    <w:p w14:paraId="5337FCA3" w14:textId="77777777" w:rsidR="00BD4D12" w:rsidRDefault="00BD4D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498F130-F826-44A3-BB37-C2696471F91B}"/>
    <w:embedBold r:id="rId2" w:fontKey="{DE7CE726-44FC-43A4-9C70-AEC86B8E8A4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2D530DFB-C2A5-4874-8AAB-6D19B02CEFDD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EFA75E8-3BA4-4CC3-BCC0-D9E926C0748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ACC1542-64AF-4FB0-802B-BE96A82D95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0E984F" w14:textId="77777777" w:rsidR="00BD4D12" w:rsidRDefault="00BD4D12">
      <w:pPr>
        <w:spacing w:line="240" w:lineRule="auto"/>
      </w:pPr>
      <w:r>
        <w:separator/>
      </w:r>
    </w:p>
  </w:footnote>
  <w:footnote w:type="continuationSeparator" w:id="0">
    <w:p w14:paraId="36EBD995" w14:textId="77777777" w:rsidR="00BD4D12" w:rsidRDefault="00BD4D1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75ADD"/>
    <w:rsid w:val="000762DD"/>
    <w:rsid w:val="000E3CCD"/>
    <w:rsid w:val="00163CE1"/>
    <w:rsid w:val="00243E12"/>
    <w:rsid w:val="002B1FC3"/>
    <w:rsid w:val="002E5423"/>
    <w:rsid w:val="00452324"/>
    <w:rsid w:val="00487770"/>
    <w:rsid w:val="00496EF6"/>
    <w:rsid w:val="005315FC"/>
    <w:rsid w:val="0056308C"/>
    <w:rsid w:val="006B69CB"/>
    <w:rsid w:val="006E5D62"/>
    <w:rsid w:val="007F296B"/>
    <w:rsid w:val="008D5AD7"/>
    <w:rsid w:val="009172C1"/>
    <w:rsid w:val="00973C79"/>
    <w:rsid w:val="00A43E99"/>
    <w:rsid w:val="00A63CF5"/>
    <w:rsid w:val="00A7782B"/>
    <w:rsid w:val="00A84AF7"/>
    <w:rsid w:val="00AD0AD4"/>
    <w:rsid w:val="00B616FA"/>
    <w:rsid w:val="00BD4D12"/>
    <w:rsid w:val="00C55512"/>
    <w:rsid w:val="00D36044"/>
    <w:rsid w:val="00D927BF"/>
    <w:rsid w:val="00DC01A7"/>
    <w:rsid w:val="00DD49DE"/>
    <w:rsid w:val="00F7433A"/>
    <w:rsid w:val="00F75D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link w:val="SemEspaamentoChar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F75DDF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SemEspaamentoChar">
    <w:name w:val="Sem Espaçamento Char"/>
    <w:link w:val="SemEspaamento"/>
    <w:uiPriority w:val="1"/>
    <w:rsid w:val="00AD0AD4"/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600</Words>
  <Characters>3242</Characters>
  <Application>Microsoft Office Word</Application>
  <DocSecurity>0</DocSecurity>
  <Lines>27</Lines>
  <Paragraphs>7</Paragraphs>
  <ScaleCrop>false</ScaleCrop>
  <Company/>
  <LinksUpToDate>false</LinksUpToDate>
  <CharactersWithSpaces>3835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2026-07-01T13:59:00Z</dcterms:created>
  <dcterms:modified xsi:type="dcterms:W3CDTF">2026-07-01T13:59:00Z</dcterms:modified>
</cp:coreProperties>
</file>